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UTWORZONY DNIA: ___________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bCs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8162"/>
        <w:gridCol w:w="2758"/>
        <w:tblGridChange w:id="0">
          <w:tblGrid>
            <w:gridCol w:w="8162"/>
            <w:gridCol w:w="2758"/>
          </w:tblGrid>
        </w:tblGridChange>
      </w:tblGrid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Imię i nazwisko: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PESEL:</w:t>
            </w:r>
          </w:p>
        </w:tc>
      </w:tr>
    </w:tbl>
    <w:p w:rsidR="00000000" w:rsidDel="00000000" w:rsidP="00000000" w:rsidRDefault="00000000" w:rsidRPr="00000000" w14:paraId="00000005">
      <w:pPr>
        <w:spacing w:lin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widowControl w:val="0"/>
        <w:spacing w:after="0" w:line="240" w:lineRule="auto"/>
        <w:ind w:left="-1417" w:right="-1440" w:firstLine="0"/>
        <w:jc w:val="center"/>
        <w:rPr>
          <w:sz w:val="18"/>
          <w:szCs w:val="18"/>
        </w:rPr>
      </w:pPr>
      <w:bookmarkStart w:colFirst="0" w:colLast="0" w:name="_heading=h.tpt0i9bt3gse" w:id="0"/>
      <w:bookmarkEnd w:id="0"/>
      <w:r w:rsidDel="00000000" w:rsidR="00000000" w:rsidRPr="00000000">
        <w:rPr>
          <w:sz w:val="24"/>
          <w:szCs w:val="24"/>
          <w:rtl w:val="0"/>
        </w:rPr>
        <w:t xml:space="preserve">CZYNNIKI RYZYKA i STWIERDZONE CHOROBY CYWILIZACYJNE:</w:t>
      </w:r>
      <w:r w:rsidDel="00000000" w:rsidR="00000000" w:rsidRPr="00000000">
        <w:rPr>
          <w:rtl w:val="0"/>
        </w:rPr>
      </w:r>
    </w:p>
    <w:tbl>
      <w:tblPr>
        <w:tblStyle w:val="Table2"/>
        <w:tblW w:w="10920.0" w:type="dxa"/>
        <w:jc w:val="left"/>
        <w:tblInd w:w="-93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941"/>
        <w:gridCol w:w="5173"/>
        <w:gridCol w:w="2806"/>
        <w:tblGridChange w:id="0">
          <w:tblGrid>
            <w:gridCol w:w="2941"/>
            <w:gridCol w:w="5173"/>
            <w:gridCol w:w="2806"/>
          </w:tblGrid>
        </w:tblGridChange>
      </w:tblGrid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wiek ponad 40 lat u mężczyzn lub ponad 50 lat u kobiet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płeć męska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czynniki psychospołeczne (np. osoba mieszkająca samotnie)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występowanie chorób sercowo-naczyniowych w rodzinie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left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wywiad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chorób nowotworowych w rodzinie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(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wskazanych w KBZOD)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nieprawidłowe nawyki żywieniowe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niska aktywność fizyczna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nadużywanie alkoholu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left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palenie tytoniu lub używanie innych wyrobów zawierających nikotynę 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(aktywne, bierne lub w wywiadzie do 15 lat)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czynniki ryzyka chorób wątroby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podejrzenie depresji lub rozpoznana depresja 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(w oparciu o zweryfikowane podsumowanie KBZOD)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podejrzenie zaburzeń funkcji poznawczych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(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w oparciu o mini-COG i podsumowanie KBZOD)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left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nadwaga lub otyłość 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(na podstawie pomiarów antropometrycznych)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podwyższone wartości ciśnienia tętniczego lub rozpoznane nadciśnienie tętnicze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spoczynkowa akcja serca ponad 80/min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podwyższone stężenie glukozy we krwi lub rozpoznana cukrzyca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nieprawidłowy lipidogram lub rozpoznana dyslipidemia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nieprawidłowy poziom kreatyniny/eGFR/białkomocz lub rozpoznana przewlekła choroba nerek (PChN)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nieprawidłowe wartości prób wątrobowych i/lub wyniku badania anty-HCV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136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rozpoznana choroba sercowo-naczyniowa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rozpoznana choroba płuc (np. POChP, astma)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inne</w:t>
            </w: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13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left"/>
              <w:rPr>
                <w:i w:val="1"/>
                <w:iCs w:val="1"/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highlight w:val="white"/>
                <w:rtl w:val="0"/>
              </w:rPr>
              <w:t xml:space="preserve">Ryzyko sercowo-naczyniowe:</w:t>
              <w:br w:type="textWrapping"/>
            </w:r>
            <w:r w:rsidDel="00000000" w:rsidR="00000000" w:rsidRPr="00000000">
              <w:rPr>
                <w:i w:val="1"/>
                <w:iCs w:val="1"/>
                <w:sz w:val="14"/>
                <w:szCs w:val="14"/>
                <w:highlight w:val="white"/>
                <w:rtl w:val="0"/>
              </w:rPr>
              <w:t xml:space="preserve">oceniając ryzyko s-n należy korzystać ze zwalidowanych narzędzi, ale również brać pod uwagę dotychczas rozpoznane schorzenia pacjenta, obciążenia rodzinne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left"/>
              <w:rPr>
                <w:i w:val="1"/>
                <w:iCs w:val="1"/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i w:val="1"/>
                <w:iCs w:val="1"/>
                <w:sz w:val="14"/>
                <w:szCs w:val="14"/>
                <w:highlight w:val="white"/>
                <w:rtl w:val="0"/>
              </w:rPr>
              <w:t xml:space="preserve">czy inne czynniki ryzyka nieuwzględnione 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4"/>
                <w:szCs w:val="14"/>
                <w:highlight w:val="white"/>
                <w:rtl w:val="0"/>
              </w:rPr>
              <w:t xml:space="preserve">w skalach np. stres. Wielowątkowa ocena ryzyka s-n pozwala na oszacowanie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14"/>
                <w:szCs w:val="14"/>
                <w:highlight w:val="white"/>
                <w:rtl w:val="0"/>
              </w:rPr>
              <w:t xml:space="preserve">globalnego ryzyka. </w:t>
            </w:r>
            <w:r w:rsidDel="00000000" w:rsidR="00000000" w:rsidRPr="00000000">
              <w:rPr>
                <w:i w:val="1"/>
                <w:iCs w:val="1"/>
                <w:sz w:val="14"/>
                <w:szCs w:val="14"/>
                <w:highlight w:val="white"/>
                <w:rtl w:val="0"/>
              </w:rPr>
              <w:br w:type="textWrapping"/>
              <w:t xml:space="preserve">Należy pamiętać, że pod uwagę bierze się zawsze najwyższe ryzyko sercowo- naczyniowe (tzw. “najgorszy” wynik).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4"/>
              </w:numPr>
              <w:spacing w:line="240" w:lineRule="auto"/>
              <w:ind w:left="496" w:hanging="36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wg Lp(a)    …………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mg/dl lub nmol/l </w:t>
            </w:r>
            <w:r w:rsidDel="00000000" w:rsidR="00000000" w:rsidRPr="00000000">
              <w:rPr>
                <w:i w:val="1"/>
                <w:iCs w:val="1"/>
                <w:sz w:val="14"/>
                <w:szCs w:val="14"/>
                <w:highlight w:val="white"/>
                <w:rtl w:val="0"/>
              </w:rPr>
              <w:t xml:space="preserve">(dla osób do 40 roku życia)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136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niskie/zwiększone/wysokie/</w:t>
              <w:br w:type="textWrapping"/>
              <w:t xml:space="preserve">bardzo wysokie</w:t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8"/>
              </w:numPr>
              <w:spacing w:line="240" w:lineRule="auto"/>
              <w:ind w:left="496" w:hanging="36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wg SCORE2/SCORE2-OP ………… % </w:t>
              <w:br w:type="textWrapping"/>
            </w:r>
            <w:r w:rsidDel="00000000" w:rsidR="00000000" w:rsidRPr="00000000">
              <w:rPr>
                <w:i w:val="1"/>
                <w:iCs w:val="1"/>
                <w:color w:val="333333"/>
                <w:sz w:val="14"/>
                <w:szCs w:val="14"/>
                <w:highlight w:val="white"/>
                <w:rtl w:val="0"/>
              </w:rPr>
              <w:t xml:space="preserve">(dla osób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333333"/>
                <w:sz w:val="14"/>
                <w:szCs w:val="14"/>
                <w:highlight w:val="white"/>
                <w:rtl w:val="0"/>
              </w:rPr>
              <w:t xml:space="preserve">bez rozpoznanej choroby sercowo-naczyniowej, cukrzycy czy przewlekłej choroby nerek SCORE2 (u osób w wieku 40–69 lat) lub SCORE2-OP (u osób w wieku 70–89 lat)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136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niskie do umiarkowanego/</w:t>
              <w:br w:type="textWrapping"/>
              <w:t xml:space="preserve">wysokie/bardzo wysokie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8"/>
              </w:numPr>
              <w:spacing w:line="240" w:lineRule="auto"/>
              <w:ind w:left="496" w:hanging="36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wg SCORE2-Diabetes  ………… %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496" w:firstLine="0"/>
              <w:jc w:val="left"/>
              <w:rPr>
                <w:i w:val="1"/>
                <w:iCs w:val="1"/>
                <w:color w:val="333333"/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i w:val="1"/>
                <w:iCs w:val="1"/>
                <w:color w:val="333333"/>
                <w:sz w:val="14"/>
                <w:szCs w:val="14"/>
                <w:highlight w:val="white"/>
                <w:rtl w:val="0"/>
              </w:rPr>
              <w:t xml:space="preserve">(dla o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333333"/>
                <w:sz w:val="14"/>
                <w:szCs w:val="14"/>
                <w:highlight w:val="white"/>
                <w:rtl w:val="0"/>
              </w:rPr>
              <w:t xml:space="preserve">sób wieku 40–69 lat z cukrzycą typu 2, bez choroby sercowo-naczyniowej ani ciężkich uszkodzeń narządowych)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136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niskie/umiarkowane/wysokie/</w:t>
              <w:br w:type="textWrapping"/>
              <w:t xml:space="preserve">bardzo wysokie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1"/>
              </w:numPr>
              <w:spacing w:line="240" w:lineRule="auto"/>
              <w:ind w:left="496" w:hanging="36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globalne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496" w:firstLine="0"/>
              <w:jc w:val="left"/>
              <w:rPr>
                <w:rFonts w:ascii="Arial" w:cs="Arial" w:eastAsia="Arial" w:hAnsi="Arial"/>
                <w:i w:val="1"/>
                <w:iCs w:val="1"/>
                <w:color w:val="333333"/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333333"/>
                <w:sz w:val="14"/>
                <w:szCs w:val="14"/>
                <w:highlight w:val="white"/>
                <w:rtl w:val="0"/>
              </w:rPr>
              <w:t xml:space="preserve">(w przypadku niektórych schorzeń ryzyko sercowo-naczyniowe  jest już wyjściowo co najmniej wysokie lub bardzo wysokie lub wymaga dodatkowego oszacowania (w PChN, otyłości, chorobie sercowo-naczyniowej i POChP).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136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niskie/umiarkowane/wysokie/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136" w:firstLine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bardzo wysokie</w:t>
            </w:r>
          </w:p>
        </w:tc>
      </w:tr>
    </w:tbl>
    <w:p w:rsidR="00000000" w:rsidDel="00000000" w:rsidP="00000000" w:rsidRDefault="00000000" w:rsidRPr="00000000" w14:paraId="0000005A">
      <w:pPr>
        <w:pStyle w:val="Heading3"/>
        <w:widowControl w:val="0"/>
        <w:spacing w:after="0" w:line="240" w:lineRule="auto"/>
        <w:jc w:val="center"/>
        <w:rPr>
          <w:sz w:val="24"/>
          <w:szCs w:val="24"/>
        </w:rPr>
      </w:pPr>
      <w:bookmarkStart w:colFirst="0" w:colLast="0" w:name="_heading=h.no1smtt23ed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sz w:val="21"/>
          <w:szCs w:val="21"/>
          <w:rtl w:val="0"/>
        </w:rPr>
        <w:t xml:space="preserve">ZALECENIA DOTYCZĄCE ZDROWEGO STYLU ŻYCIA I ZIDENTYFIKOWANYCH CZYNNIKÓW RYZYKA, INDYWIDUALNY KALENDARZ BADAŃ PROFILAKTYCZNYCH ORAZ ZALECANE INTERWENCJE PROZDROWOTNE</w:t>
      </w:r>
      <w:r w:rsidDel="00000000" w:rsidR="00000000" w:rsidRPr="00000000">
        <w:rPr>
          <w:rtl w:val="0"/>
        </w:rPr>
      </w:r>
    </w:p>
    <w:tbl>
      <w:tblPr>
        <w:tblStyle w:val="Table3"/>
        <w:tblW w:w="10965.0" w:type="dxa"/>
        <w:jc w:val="left"/>
        <w:tblInd w:w="-9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35"/>
        <w:gridCol w:w="7845"/>
        <w:gridCol w:w="2085"/>
        <w:tblGridChange w:id="0">
          <w:tblGrid>
            <w:gridCol w:w="1035"/>
            <w:gridCol w:w="7845"/>
            <w:gridCol w:w="208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C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sposób odżywiania: _________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redukcja masy ciała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zaprzestanie stosowania używek zawierających nikotynę (interwencja antynikotynowa)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zaprzestanie bądź ograniczenie spożycia alkoholu (interwencja antyalkoholowa)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aktywność fizyczna: wskazany wysiłek fizyczny 5x w tygodniu 30 min lub do zadyszki, aktywność fizyczna dostosowana do możliwości pacjenta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porada w zakresie redukcji ryzyka sercowo-naczyniowego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inne _________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Cel terapeutyczny w zakresie LDL-C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_________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Badania: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11"/>
              </w:numPr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stężenie glukozy na czczo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1x/rok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6"/>
              </w:numPr>
              <w:spacing w:line="240" w:lineRule="auto"/>
              <w:ind w:left="360" w:hanging="27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lipidogram, HbA1C, RR i BMI, obwód talii (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w przypadku wysokiego ryzyka oszacowanego na podstawie oznaczenia stężenia Lp(a))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highlight w:val="white"/>
                <w:rtl w:val="0"/>
              </w:rPr>
              <w:t xml:space="preserve">☐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1x/rok lub 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2"/>
              </w:numPr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profilaktyka raka szyjki macicy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 (kobiety w wieku 25–64 lat: klasyczna cytologia co 3 lata lub test HPV HR z genotypowaniem co 5 lat)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termin: _____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5"/>
              </w:numPr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mammografia 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(kobiety w wieku 45-74 lat: mammografia co 2 lata)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termin: _____</w:t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9"/>
              </w:numPr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FIT-OC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termin: _____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7"/>
              </w:numPr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kolonoskopia 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( osoby w wieku 50-65 lat lub osoby w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wieku 40-49 lat,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 jeśli krewny I stopnia miał raka jelita grubego)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termin: _____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6"/>
              </w:numPr>
              <w:spacing w:line="240" w:lineRule="auto"/>
              <w:ind w:left="360" w:hanging="27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inne...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termin: _____</w:t>
            </w:r>
          </w:p>
        </w:tc>
      </w:tr>
    </w:tbl>
    <w:p w:rsidR="00000000" w:rsidDel="00000000" w:rsidP="00000000" w:rsidRDefault="00000000" w:rsidRPr="00000000" w14:paraId="0000007D">
      <w:pPr>
        <w:widowControl w:val="0"/>
        <w:spacing w:line="240" w:lineRule="auto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20.0" w:type="dxa"/>
        <w:jc w:val="left"/>
        <w:tblInd w:w="-94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285"/>
        <w:gridCol w:w="2865"/>
        <w:gridCol w:w="4770"/>
        <w:tblGridChange w:id="0">
          <w:tblGrid>
            <w:gridCol w:w="3285"/>
            <w:gridCol w:w="2865"/>
            <w:gridCol w:w="4770"/>
          </w:tblGrid>
        </w:tblGridChange>
      </w:tblGrid>
      <w:tr>
        <w:trPr>
          <w:cantSplit w:val="0"/>
          <w:trHeight w:val="328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Rekomendowane szczepienia: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F">
            <w:pPr>
              <w:spacing w:line="240" w:lineRule="auto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szczepienie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zalecany schemat szczepienia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………………………..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………………………..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……………………….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left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Zalecana konsultacja lekarza POZ:</w:t>
            </w: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(jeśli wskazana - wypełnić w wypadku realizacji IPZ przez personel medyczny inny niż lekarz POZ)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9">
            <w:pPr>
              <w:numPr>
                <w:ilvl w:val="2"/>
                <w:numId w:val="10"/>
              </w:numPr>
              <w:spacing w:line="240" w:lineRule="auto"/>
              <w:ind w:left="141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highlight w:val="white"/>
                <w:rtl w:val="0"/>
              </w:rPr>
              <w:t xml:space="preserve">Inne zalecenia/uwagi: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C">
            <w:pPr>
              <w:spacing w:line="240" w:lineRule="auto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widowControl w:val="0"/>
        <w:spacing w:line="240" w:lineRule="auto"/>
        <w:jc w:val="left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ind w:left="4320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Oznaczenie pracownika medycznego opracowującego IPZ</w:t>
      </w:r>
    </w:p>
    <w:p w:rsidR="00000000" w:rsidDel="00000000" w:rsidP="00000000" w:rsidRDefault="00000000" w:rsidRPr="00000000" w14:paraId="00000090">
      <w:pPr>
        <w:spacing w:line="240" w:lineRule="auto"/>
        <w:ind w:left="4320" w:firstLine="72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left="4320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……………………………………………………………</w:t>
      </w:r>
    </w:p>
    <w:p w:rsidR="00000000" w:rsidDel="00000000" w:rsidP="00000000" w:rsidRDefault="00000000" w:rsidRPr="00000000" w14:paraId="00000092">
      <w:pPr>
        <w:spacing w:line="240" w:lineRule="auto"/>
        <w:ind w:left="4320" w:firstLine="0"/>
        <w:jc w:val="left"/>
        <w:rPr>
          <w:sz w:val="24"/>
          <w:szCs w:val="24"/>
        </w:rPr>
      </w:pPr>
      <w:r w:rsidDel="00000000" w:rsidR="00000000" w:rsidRPr="00000000">
        <w:rPr>
          <w:sz w:val="18"/>
          <w:szCs w:val="18"/>
          <w:rtl w:val="0"/>
        </w:rPr>
        <w:t xml:space="preserve">……………………………………………………………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4" w:w="11909" w:orient="portrait"/>
      <w:pgMar w:bottom="1440" w:top="1417" w:left="1440" w:right="1440" w:header="623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mforta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Roboto" w:cs="Roboto" w:eastAsia="Roboto" w:hAnsi="Roboto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jc w:val="center"/>
      <w:rPr>
        <w:b w:val="1"/>
        <w:bCs w:val="1"/>
        <w:sz w:val="34"/>
        <w:szCs w:val="3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rPr>
        <w:rFonts w:ascii="Comfortaa" w:cs="Comfortaa" w:eastAsia="Comfortaa" w:hAnsi="Comfortaa"/>
        <w:color w:val="233bde"/>
        <w:sz w:val="14"/>
        <w:szCs w:val="14"/>
      </w:rPr>
    </w:pPr>
    <w:r w:rsidDel="00000000" w:rsidR="00000000" w:rsidRPr="00000000">
      <w:rPr>
        <w:rFonts w:ascii="Comfortaa" w:cs="Comfortaa" w:eastAsia="Comfortaa" w:hAnsi="Comfortaa"/>
        <w:b w:val="1"/>
        <w:bCs w:val="1"/>
        <w:color w:val="233bde"/>
        <w:sz w:val="26"/>
        <w:szCs w:val="26"/>
        <w:rtl w:val="0"/>
      </w:rPr>
      <w:t xml:space="preserve">MOJE ZDROWIE</w:t>
    </w:r>
    <w:r w:rsidDel="00000000" w:rsidR="00000000" w:rsidRPr="00000000">
      <w:rPr>
        <w:rFonts w:ascii="Comfortaa" w:cs="Comfortaa" w:eastAsia="Comfortaa" w:hAnsi="Comfortaa"/>
        <w:color w:val="233bde"/>
        <w:sz w:val="26"/>
        <w:szCs w:val="26"/>
        <w:rtl w:val="0"/>
      </w:rPr>
      <w:t xml:space="preserve"> </w:t>
    </w:r>
    <w:r w:rsidDel="00000000" w:rsidR="00000000" w:rsidRPr="00000000">
      <w:rPr>
        <w:rFonts w:ascii="Comfortaa" w:cs="Comfortaa" w:eastAsia="Comfortaa" w:hAnsi="Comfortaa"/>
        <w:color w:val="233bde"/>
        <w:sz w:val="18"/>
        <w:szCs w:val="18"/>
        <w:rtl w:val="0"/>
      </w:rPr>
      <w:t xml:space="preserve">- BILANS ZDROWIA OSOBY DOROSŁEJ W POZ (wersja 2.0, 02.2026)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Roboto" w:cs="Roboto" w:eastAsia="Roboto" w:hAnsi="Roboto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Roboto" w:cs="Roboto" w:eastAsia="Roboto" w:hAnsi="Roboto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Style w:val="Title"/>
      <w:rPr>
        <w:sz w:val="30"/>
        <w:szCs w:val="30"/>
      </w:rPr>
    </w:pPr>
    <w:bookmarkStart w:colFirst="0" w:colLast="0" w:name="_heading=h.81tjyabqzzr7" w:id="2"/>
    <w:bookmarkEnd w:id="2"/>
    <w:r w:rsidDel="00000000" w:rsidR="00000000" w:rsidRPr="00000000">
      <w:rPr>
        <w:sz w:val="30"/>
        <w:szCs w:val="30"/>
        <w:rtl w:val="0"/>
      </w:rPr>
      <w:t xml:space="preserve">INDYWIDUALNY PLAN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3105150</wp:posOffset>
          </wp:positionH>
          <wp:positionV relativeFrom="paragraph">
            <wp:posOffset>-19048</wp:posOffset>
          </wp:positionV>
          <wp:extent cx="1485900" cy="4667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5900" cy="466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5391150</wp:posOffset>
          </wp:positionH>
          <wp:positionV relativeFrom="paragraph">
            <wp:posOffset>9527</wp:posOffset>
          </wp:positionV>
          <wp:extent cx="415994" cy="4667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5994" cy="466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5">
    <w:pPr>
      <w:pStyle w:val="Title"/>
      <w:rPr>
        <w:sz w:val="38"/>
        <w:szCs w:val="38"/>
      </w:rPr>
    </w:pPr>
    <w:bookmarkStart w:colFirst="0" w:colLast="0" w:name="_heading=h.tg4ex4kyze5" w:id="3"/>
    <w:bookmarkEnd w:id="3"/>
    <w:r w:rsidDel="00000000" w:rsidR="00000000" w:rsidRPr="00000000">
      <w:rPr>
        <w:sz w:val="30"/>
        <w:szCs w:val="30"/>
        <w:rtl w:val="0"/>
      </w:rPr>
      <w:t xml:space="preserve">ZDROWOTNY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rPr>
        <w:rFonts w:ascii="Comfortaa" w:cs="Comfortaa" w:eastAsia="Comfortaa" w:hAnsi="Comfortaa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rPr>
        <w:sz w:val="26"/>
        <w:szCs w:val="26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Roboto" w:cs="Roboto" w:eastAsia="Roboto" w:hAnsi="Roboto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496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216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1936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656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376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096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4816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536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256" w:hanging="360"/>
      </w:pPr>
      <w:rPr>
        <w:u w:val="none"/>
      </w:rPr>
    </w:lvl>
  </w:abstractNum>
  <w:abstractNum w:abstractNumId="2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◻"/>
      <w:lvlJc w:val="left"/>
      <w:pPr>
        <w:ind w:left="496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216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1936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656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376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096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4816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536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256" w:hanging="360"/>
      </w:pPr>
      <w:rPr>
        <w:u w:val="none"/>
      </w:rPr>
    </w:lvl>
  </w:abstractNum>
  <w:abstractNum w:abstractNumId="5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◻"/>
      <w:lvlJc w:val="left"/>
      <w:pPr>
        <w:ind w:left="496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216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1936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656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376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096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4816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536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256" w:hanging="360"/>
      </w:pPr>
      <w:rPr>
        <w:u w:val="none"/>
      </w:rPr>
    </w:lvl>
  </w:abstractNum>
  <w:abstractNum w:abstractNumId="9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◻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◻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◻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◻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◻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◻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◻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pl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Comfortaa" w:cs="Comfortaa" w:eastAsia="Comfortaa" w:hAnsi="Comfortaa"/>
      <w:b w:val="1"/>
      <w:bCs w:val="1"/>
      <w:color w:val="434343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Comfortaa" w:cs="Comfortaa" w:eastAsia="Comfortaa" w:hAnsi="Comforta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lineRule="auto"/>
    </w:pPr>
    <w:rPr>
      <w:rFonts w:ascii="Comfortaa" w:cs="Comfortaa" w:eastAsia="Comfortaa" w:hAnsi="Comforta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Comfortaa" w:cs="Comfortaa" w:eastAsia="Comfortaa" w:hAnsi="Comfortaa"/>
      <w:color w:val="434343"/>
      <w:sz w:val="48"/>
      <w:szCs w:val="48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left w:w="9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9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9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90.0" w:type="dxa"/>
      </w:tblCellMar>
    </w:tbl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B959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 w:val="1"/>
    <w:rsid w:val="00B9593A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B959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B9593A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B9593A"/>
    <w:rPr>
      <w:b w:val="1"/>
      <w:bCs w:val="1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 w:val="1"/>
    <w:rsid w:val="003819EE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3819EE"/>
  </w:style>
  <w:style w:type="paragraph" w:styleId="Stopka">
    <w:name w:val="footer"/>
    <w:basedOn w:val="Normalny"/>
    <w:link w:val="StopkaZnak"/>
    <w:uiPriority w:val="99"/>
    <w:unhideWhenUsed w:val="1"/>
    <w:rsid w:val="003819EE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3819EE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Comfortaa-bold.ttf"/><Relationship Id="rId9" Type="http://schemas.openxmlformats.org/officeDocument/2006/relationships/font" Target="fonts/Comfortaa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Wb+TDeToSc/adfgYojzujJ9uw==">CgMxLjAyDmgudHB0MGk5YnQzZ3NlMg5oLm5vMXNtdHQyM2VkbzIOaC44MXRqeWFicXp6cjcyDWgudGc0ZXg0a3l6ZTU4AGorChRzdWdnZXN0LnJnN3ozc3pkemtiaBITQWxla3NhbmRlciBCaWVzaWFkYWorChRzdWdnZXN0LnNtNDkwMWVvc2xldxITQWxla3NhbmRlciBCaWVzaWFkYWorChRzdWdnZXN0LmhseW8yYXlwZjI3ZhITQWxla3NhbmRlciBCaWVzaWFkYWorChRzdWdnZXN0LmxoaWQzazd2dTh5cRITQWxla3NhbmRlciBCaWVzaWFkYWorChRzdWdnZXN0LnZuNnBiZWJnYTFodBITQWxla3NhbmRlciBCaWVzaWFkYWoqChNzdWdnZXN0LnFkZDFpcjY5aGl6EhNBbGVrc2FuZGVyIEJpZXNpYWRhaisKFHN1Z2dlc3QuOG9ubW9hdHlzZGJrEhNBbGVrc2FuZGVyIEJpZXNpYWRhaisKFHN1Z2dlc3QubWlhcXZneXY1cXc4EhNBbGVrc2FuZGVyIEJpZXNpYWRhaisKFHN1Z2dlc3QuZ2ZpbGNqeXl6NjYyEhNBbGVrc2FuZGVyIEJpZXNpYWRhaisKFHN1Z2dlc3QubTY3ODNxZGV2aTlhEhNBbGVrc2FuZGVyIEJpZXNpYWRhciExa3Bqem9tbUtoWEhCSTlUSDFiYzZwcEVXNnBIdVhNc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2026-02-23T21:47:00Z</dcterms:created>
  <dc:creator>Tomasz Zieliński</dc:creator>
</cp:coreProperties>
</file>